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f0d028adc44935" /><Relationship Type="http://schemas.openxmlformats.org/package/2006/relationships/metadata/core-properties" Target="/package/services/metadata/core-properties/201dc16e8dc44b8c948d3028fb1d9f54.psmdcp" Id="R9a4cc4fe7cf4487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1dcacfc8af61420a"/>
      <w:footerReference xmlns:r="http://schemas.openxmlformats.org/officeDocument/2006/relationships" w:type="default" r:id="R6f7a21280e33436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7b46e5f296043bd" /><Relationship Type="http://schemas.openxmlformats.org/officeDocument/2006/relationships/styles" Target="/word/styles.xml" Id="Rd5bce3dad8984707" /><Relationship Type="http://schemas.openxmlformats.org/officeDocument/2006/relationships/settings" Target="/word/settings.xml" Id="R6e0a03bfedc442ab" /><Relationship Type="http://schemas.openxmlformats.org/officeDocument/2006/relationships/header" Target="/word/header1.xml" Id="R1dcacfc8af61420a" /><Relationship Type="http://schemas.openxmlformats.org/officeDocument/2006/relationships/footer" Target="/word/footer1.xml" Id="R6f7a21280e334368" /></Relationships>
</file>