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2c82d4919bf4620" /><Relationship Type="http://schemas.openxmlformats.org/package/2006/relationships/metadata/core-properties" Target="/package/services/metadata/core-properties/6508bca12c23473c8feb291424a822f3.psmdcp" Id="R8029b0c836904be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70ab824981984b8f"/>
      <w:footerReference xmlns:r="http://schemas.openxmlformats.org/officeDocument/2006/relationships" w:type="default" r:id="Rd9bb9e50b4d3416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ff71d3e6c134e18" /><Relationship Type="http://schemas.openxmlformats.org/officeDocument/2006/relationships/styles" Target="/word/styles.xml" Id="Re5c162d19c5a4045" /><Relationship Type="http://schemas.openxmlformats.org/officeDocument/2006/relationships/settings" Target="/word/settings.xml" Id="R8b8f2f2a6de947f6" /><Relationship Type="http://schemas.openxmlformats.org/officeDocument/2006/relationships/header" Target="/word/header1.xml" Id="R70ab824981984b8f" /><Relationship Type="http://schemas.openxmlformats.org/officeDocument/2006/relationships/footer" Target="/word/footer1.xml" Id="Rd9bb9e50b4d34161" /></Relationships>
</file>