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1567a4955b444e" /><Relationship Type="http://schemas.openxmlformats.org/package/2006/relationships/metadata/core-properties" Target="/package/services/metadata/core-properties/d832c44134564b989871595d0476fce7.psmdcp" Id="R51921e7c21a7419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505584e346f4318"/>
      <w:footerReference xmlns:r="http://schemas.openxmlformats.org/officeDocument/2006/relationships" w:type="default" r:id="R61acfd27c5594d6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556d71d0e2e4ff5" /><Relationship Type="http://schemas.openxmlformats.org/officeDocument/2006/relationships/styles" Target="/word/styles.xml" Id="R00ad8d2009e64a07" /><Relationship Type="http://schemas.openxmlformats.org/officeDocument/2006/relationships/settings" Target="/word/settings.xml" Id="R521f3e1247b8442c" /><Relationship Type="http://schemas.openxmlformats.org/officeDocument/2006/relationships/header" Target="/word/header1.xml" Id="R2505584e346f4318" /><Relationship Type="http://schemas.openxmlformats.org/officeDocument/2006/relationships/footer" Target="/word/footer1.xml" Id="R61acfd27c5594d69" /></Relationships>
</file>