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ae74778d044e44" /><Relationship Type="http://schemas.openxmlformats.org/package/2006/relationships/metadata/core-properties" Target="/package/services/metadata/core-properties/f1c0da1b0bf9442e9b8e76d5d83e9f0c.psmdcp" Id="Re97bf0a6fad2481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13def15a7de742e4"/>
      <w:footerReference xmlns:r="http://schemas.openxmlformats.org/officeDocument/2006/relationships" w:type="default" r:id="Rcd3ce2ec0170428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7a535d0e8ba488c" /><Relationship Type="http://schemas.openxmlformats.org/officeDocument/2006/relationships/styles" Target="/word/styles.xml" Id="R86e750cf6d1741db" /><Relationship Type="http://schemas.openxmlformats.org/officeDocument/2006/relationships/settings" Target="/word/settings.xml" Id="Re9f4b1b8aff24470" /><Relationship Type="http://schemas.openxmlformats.org/officeDocument/2006/relationships/header" Target="/word/header1.xml" Id="R13def15a7de742e4" /><Relationship Type="http://schemas.openxmlformats.org/officeDocument/2006/relationships/footer" Target="/word/footer1.xml" Id="Rcd3ce2ec01704289" /></Relationships>
</file>