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31ade1b63142ee" /><Relationship Type="http://schemas.openxmlformats.org/package/2006/relationships/metadata/core-properties" Target="/package/services/metadata/core-properties/106e3fc0852046aa9b1e808c26f8d90d.psmdcp" Id="R6880ae46f0f14ebb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4ceabe281d8c46d9"/>
      <w:footerReference xmlns:r="http://schemas.openxmlformats.org/officeDocument/2006/relationships" w:type="default" r:id="R57f0934308fc4a0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9685a4e79be4327" /><Relationship Type="http://schemas.openxmlformats.org/officeDocument/2006/relationships/styles" Target="/word/styles.xml" Id="Rf466217ca0154c16" /><Relationship Type="http://schemas.openxmlformats.org/officeDocument/2006/relationships/settings" Target="/word/settings.xml" Id="R7263dc229d6944ab" /><Relationship Type="http://schemas.openxmlformats.org/officeDocument/2006/relationships/header" Target="/word/header1.xml" Id="R4ceabe281d8c46d9" /><Relationship Type="http://schemas.openxmlformats.org/officeDocument/2006/relationships/footer" Target="/word/footer1.xml" Id="R57f0934308fc4a07" /></Relationships>
</file>