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b024cbb9e54cca" /><Relationship Type="http://schemas.openxmlformats.org/package/2006/relationships/metadata/core-properties" Target="/package/services/metadata/core-properties/791e55a06d8145f7ae86fb164525a089.psmdcp" Id="Rb0facd22f3f14a1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d8fe7477a1d474b"/>
      <w:footerReference xmlns:r="http://schemas.openxmlformats.org/officeDocument/2006/relationships" w:type="default" r:id="R5ac9820c428c41c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c1a84948514cd5" /><Relationship Type="http://schemas.openxmlformats.org/officeDocument/2006/relationships/styles" Target="/word/styles.xml" Id="R17f5ca4be7894bf0" /><Relationship Type="http://schemas.openxmlformats.org/officeDocument/2006/relationships/settings" Target="/word/settings.xml" Id="Rec257197f4b04c3b" /><Relationship Type="http://schemas.openxmlformats.org/officeDocument/2006/relationships/header" Target="/word/header1.xml" Id="R4d8fe7477a1d474b" /><Relationship Type="http://schemas.openxmlformats.org/officeDocument/2006/relationships/footer" Target="/word/footer1.xml" Id="R5ac9820c428c41c2" /></Relationships>
</file>