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fbedb953b84bc1" /><Relationship Type="http://schemas.openxmlformats.org/package/2006/relationships/metadata/core-properties" Target="/package/services/metadata/core-properties/35f55d19250b4fd997741f194ecb767f.psmdcp" Id="R7170a63b90fb4d2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e16002ef487f4bbb"/>
      <w:footerReference xmlns:r="http://schemas.openxmlformats.org/officeDocument/2006/relationships" w:type="default" r:id="Rfd84e82dd8ae4e2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c3f3f769bf74b3b" /><Relationship Type="http://schemas.openxmlformats.org/officeDocument/2006/relationships/styles" Target="/word/styles.xml" Id="R54bb7cbaa70b45c4" /><Relationship Type="http://schemas.openxmlformats.org/officeDocument/2006/relationships/settings" Target="/word/settings.xml" Id="R5e277d81ce9746ec" /><Relationship Type="http://schemas.openxmlformats.org/officeDocument/2006/relationships/header" Target="/word/header1.xml" Id="Re16002ef487f4bbb" /><Relationship Type="http://schemas.openxmlformats.org/officeDocument/2006/relationships/footer" Target="/word/footer1.xml" Id="Rfd84e82dd8ae4e22" /></Relationships>
</file>