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373b914962742ac" /><Relationship Type="http://schemas.openxmlformats.org/package/2006/relationships/metadata/core-properties" Target="/package/services/metadata/core-properties/1709a27863674ce4b5ed5fbb634776b0.psmdcp" Id="Rc95f8b82eefe419a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14518063012a4b27"/>
      <w:footerReference xmlns:r="http://schemas.openxmlformats.org/officeDocument/2006/relationships" w:type="default" r:id="R8384a14c4e5b4a8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866d7062d4d4da2" /><Relationship Type="http://schemas.openxmlformats.org/officeDocument/2006/relationships/styles" Target="/word/styles.xml" Id="Rc3ed61572b2a4a2c" /><Relationship Type="http://schemas.openxmlformats.org/officeDocument/2006/relationships/settings" Target="/word/settings.xml" Id="R28f095e87b1c46c3" /><Relationship Type="http://schemas.openxmlformats.org/officeDocument/2006/relationships/header" Target="/word/header1.xml" Id="R14518063012a4b27" /><Relationship Type="http://schemas.openxmlformats.org/officeDocument/2006/relationships/footer" Target="/word/footer1.xml" Id="R8384a14c4e5b4a85" /></Relationships>
</file>