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4c068d410c45ef" /><Relationship Type="http://schemas.openxmlformats.org/package/2006/relationships/metadata/core-properties" Target="/package/services/metadata/core-properties/af01de7436d942e6a2805b52de3001f5.psmdcp" Id="Rba6a18146dea4fd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c62f7f10def34f7c"/>
      <w:footerReference xmlns:r="http://schemas.openxmlformats.org/officeDocument/2006/relationships" w:type="default" r:id="Re74827d202c2479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be4eaa31a394086" /><Relationship Type="http://schemas.openxmlformats.org/officeDocument/2006/relationships/styles" Target="/word/styles.xml" Id="Rf0651681154e4935" /><Relationship Type="http://schemas.openxmlformats.org/officeDocument/2006/relationships/settings" Target="/word/settings.xml" Id="Ra748e2f715d344f4" /><Relationship Type="http://schemas.openxmlformats.org/officeDocument/2006/relationships/header" Target="/word/header1.xml" Id="Rc62f7f10def34f7c" /><Relationship Type="http://schemas.openxmlformats.org/officeDocument/2006/relationships/footer" Target="/word/footer1.xml" Id="Re74827d202c24799" /></Relationships>
</file>