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c183d1b6064989" /><Relationship Type="http://schemas.openxmlformats.org/package/2006/relationships/metadata/core-properties" Target="/package/services/metadata/core-properties/9a7601a6a5b14a0f83fb0ea26ceeee5c.psmdcp" Id="Rd6c3c14eb304406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6448a930d4ca41ba"/>
      <w:footerReference xmlns:r="http://schemas.openxmlformats.org/officeDocument/2006/relationships" w:type="default" r:id="R4a5818c769c649f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3775f9a7d714ce7" /><Relationship Type="http://schemas.openxmlformats.org/officeDocument/2006/relationships/styles" Target="/word/styles.xml" Id="Ra6598f31d47f4809" /><Relationship Type="http://schemas.openxmlformats.org/officeDocument/2006/relationships/settings" Target="/word/settings.xml" Id="Re66d959cc61548c0" /><Relationship Type="http://schemas.openxmlformats.org/officeDocument/2006/relationships/header" Target="/word/header1.xml" Id="R6448a930d4ca41ba" /><Relationship Type="http://schemas.openxmlformats.org/officeDocument/2006/relationships/footer" Target="/word/footer1.xml" Id="R4a5818c769c649f9" /></Relationships>
</file>