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78fbb907c654b30" /><Relationship Type="http://schemas.openxmlformats.org/package/2006/relationships/metadata/core-properties" Target="/package/services/metadata/core-properties/7d17ed30be8a4a469d9744180a9ff58d.psmdcp" Id="R1f66bdd6bd2943ff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56ff7770d5cf4b64"/>
      <w:footerReference xmlns:r="http://schemas.openxmlformats.org/officeDocument/2006/relationships" w:type="default" r:id="R27cb3c7b9a4b4250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5698b22a4414783" /><Relationship Type="http://schemas.openxmlformats.org/officeDocument/2006/relationships/styles" Target="/word/styles.xml" Id="Rd21119f7826d461f" /><Relationship Type="http://schemas.openxmlformats.org/officeDocument/2006/relationships/settings" Target="/word/settings.xml" Id="R3234cd9c30024591" /><Relationship Type="http://schemas.openxmlformats.org/officeDocument/2006/relationships/header" Target="/word/header1.xml" Id="R56ff7770d5cf4b64" /><Relationship Type="http://schemas.openxmlformats.org/officeDocument/2006/relationships/footer" Target="/word/footer1.xml" Id="R27cb3c7b9a4b4250" /></Relationships>
</file>