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ba6dca419584cd6" /><Relationship Type="http://schemas.openxmlformats.org/package/2006/relationships/metadata/core-properties" Target="/package/services/metadata/core-properties/81b5f39875a44de886779201b95c14fa.psmdcp" Id="R12c3e3b3a87b4d8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48985d0b38a54eaa"/>
      <w:footerReference xmlns:r="http://schemas.openxmlformats.org/officeDocument/2006/relationships" w:type="default" r:id="R01e3a446c75d4ef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821e18621d64792" /><Relationship Type="http://schemas.openxmlformats.org/officeDocument/2006/relationships/styles" Target="/word/styles.xml" Id="Rb2d88b5423394384" /><Relationship Type="http://schemas.openxmlformats.org/officeDocument/2006/relationships/settings" Target="/word/settings.xml" Id="R25bb805a756747e2" /><Relationship Type="http://schemas.openxmlformats.org/officeDocument/2006/relationships/header" Target="/word/header1.xml" Id="R48985d0b38a54eaa" /><Relationship Type="http://schemas.openxmlformats.org/officeDocument/2006/relationships/footer" Target="/word/footer1.xml" Id="R01e3a446c75d4ef2" /></Relationships>
</file>