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b887379d8b341b9" /><Relationship Type="http://schemas.openxmlformats.org/package/2006/relationships/metadata/core-properties" Target="/package/services/metadata/core-properties/1644b40ff8064337b2cee8f47ad63363.psmdcp" Id="Raa8f64b5310c403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f801b99bfec44133"/>
      <w:footerReference xmlns:r="http://schemas.openxmlformats.org/officeDocument/2006/relationships" w:type="default" r:id="Rc26d3cfeddad4ec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49edecdf25794b08" /><Relationship Type="http://schemas.openxmlformats.org/officeDocument/2006/relationships/styles" Target="/word/styles.xml" Id="Ra54606d6a8db4d56" /><Relationship Type="http://schemas.openxmlformats.org/officeDocument/2006/relationships/settings" Target="/word/settings.xml" Id="R1ab11b3553e44355" /><Relationship Type="http://schemas.openxmlformats.org/officeDocument/2006/relationships/header" Target="/word/header1.xml" Id="Rf801b99bfec44133" /><Relationship Type="http://schemas.openxmlformats.org/officeDocument/2006/relationships/footer" Target="/word/footer1.xml" Id="Rc26d3cfeddad4ec9" /></Relationships>
</file>