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3a1555930d4dd7" /><Relationship Type="http://schemas.openxmlformats.org/package/2006/relationships/metadata/core-properties" Target="/package/services/metadata/core-properties/4f81f76a13c64f8aa8e0d758514655b0.psmdcp" Id="R31466fca65b8467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55144c43db254770"/>
      <w:footerReference xmlns:r="http://schemas.openxmlformats.org/officeDocument/2006/relationships" w:type="default" r:id="Rd556e294b3fb4e5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80b7679deb149b9" /><Relationship Type="http://schemas.openxmlformats.org/officeDocument/2006/relationships/styles" Target="/word/styles.xml" Id="R4e5c0472226b4135" /><Relationship Type="http://schemas.openxmlformats.org/officeDocument/2006/relationships/settings" Target="/word/settings.xml" Id="R118c4efbeebe4dda" /><Relationship Type="http://schemas.openxmlformats.org/officeDocument/2006/relationships/header" Target="/word/header1.xml" Id="R55144c43db254770" /><Relationship Type="http://schemas.openxmlformats.org/officeDocument/2006/relationships/footer" Target="/word/footer1.xml" Id="Rd556e294b3fb4e50" /></Relationships>
</file>