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6ac2037cdb4794" /><Relationship Type="http://schemas.openxmlformats.org/package/2006/relationships/metadata/core-properties" Target="/package/services/metadata/core-properties/ad8893f32eec49d790bc7569e81619a5.psmdcp" Id="Rf493febb2c78448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ad8b6ef659544a67"/>
      <w:footerReference xmlns:r="http://schemas.openxmlformats.org/officeDocument/2006/relationships" w:type="default" r:id="R464e9ed4006e476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c89430163004cee" /><Relationship Type="http://schemas.openxmlformats.org/officeDocument/2006/relationships/styles" Target="/word/styles.xml" Id="R83e83233a3964af6" /><Relationship Type="http://schemas.openxmlformats.org/officeDocument/2006/relationships/settings" Target="/word/settings.xml" Id="Rc33896c27ab943b3" /><Relationship Type="http://schemas.openxmlformats.org/officeDocument/2006/relationships/header" Target="/word/header1.xml" Id="Rad8b6ef659544a67" /><Relationship Type="http://schemas.openxmlformats.org/officeDocument/2006/relationships/footer" Target="/word/footer1.xml" Id="R464e9ed4006e4767" /></Relationships>
</file>