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b50768f97e4131" /><Relationship Type="http://schemas.openxmlformats.org/package/2006/relationships/metadata/core-properties" Target="/package/services/metadata/core-properties/b6aeaadd9b8344f685964a9a1bcb5238.psmdcp" Id="Rc8164f45a254473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ab60f40e0b3243b4"/>
      <w:footerReference xmlns:r="http://schemas.openxmlformats.org/officeDocument/2006/relationships" w:type="default" r:id="R5cf2ca6c39344a4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374e0525c7d4f2b" /><Relationship Type="http://schemas.openxmlformats.org/officeDocument/2006/relationships/styles" Target="/word/styles.xml" Id="R446a503fd1254afe" /><Relationship Type="http://schemas.openxmlformats.org/officeDocument/2006/relationships/settings" Target="/word/settings.xml" Id="Rc8ed808a49494a48" /><Relationship Type="http://schemas.openxmlformats.org/officeDocument/2006/relationships/header" Target="/word/header1.xml" Id="Rab60f40e0b3243b4" /><Relationship Type="http://schemas.openxmlformats.org/officeDocument/2006/relationships/footer" Target="/word/footer1.xml" Id="R5cf2ca6c39344a49" /></Relationships>
</file>