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af272ba214e4f04" /><Relationship Type="http://schemas.openxmlformats.org/package/2006/relationships/metadata/core-properties" Target="/package/services/metadata/core-properties/628ab02f74b34f01a0f87606a0e30eac.psmdcp" Id="R75639e7e6eb5444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75280536ded64feb"/>
      <w:footerReference xmlns:r="http://schemas.openxmlformats.org/officeDocument/2006/relationships" w:type="default" r:id="Rfeaa57341dc3446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61a8b8ad7714db2" /><Relationship Type="http://schemas.openxmlformats.org/officeDocument/2006/relationships/styles" Target="/word/styles.xml" Id="R58362f9b1ecc41d4" /><Relationship Type="http://schemas.openxmlformats.org/officeDocument/2006/relationships/settings" Target="/word/settings.xml" Id="Rce3eb90e6f834a74" /><Relationship Type="http://schemas.openxmlformats.org/officeDocument/2006/relationships/header" Target="/word/header1.xml" Id="R75280536ded64feb" /><Relationship Type="http://schemas.openxmlformats.org/officeDocument/2006/relationships/footer" Target="/word/footer1.xml" Id="Rfeaa57341dc3446e" /></Relationships>
</file>