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5bd1f2908594856" /><Relationship Type="http://schemas.openxmlformats.org/package/2006/relationships/metadata/core-properties" Target="/package/services/metadata/core-properties/abd4c2e7c4f04841b0e4abe56c1dca7a.psmdcp" Id="R37a72c650ddb48b4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38d3002a9b48426b"/>
      <w:footerReference xmlns:r="http://schemas.openxmlformats.org/officeDocument/2006/relationships" w:type="default" r:id="Rc427379009634713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420ff61b3104a96" /><Relationship Type="http://schemas.openxmlformats.org/officeDocument/2006/relationships/styles" Target="/word/styles.xml" Id="R5131c2d0277645bb" /><Relationship Type="http://schemas.openxmlformats.org/officeDocument/2006/relationships/settings" Target="/word/settings.xml" Id="R360326b2adb4454e" /><Relationship Type="http://schemas.openxmlformats.org/officeDocument/2006/relationships/header" Target="/word/header1.xml" Id="R38d3002a9b48426b" /><Relationship Type="http://schemas.openxmlformats.org/officeDocument/2006/relationships/footer" Target="/word/footer1.xml" Id="Rc427379009634713" /></Relationships>
</file>