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805b2004dd4b6e" /><Relationship Type="http://schemas.openxmlformats.org/package/2006/relationships/metadata/core-properties" Target="/package/services/metadata/core-properties/c15e06c1647b42748c20050bbd199706.psmdcp" Id="R65bab139b09148c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29d96e99ce6e407a"/>
      <w:footerReference xmlns:r="http://schemas.openxmlformats.org/officeDocument/2006/relationships" w:type="default" r:id="R5958afd056e9488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1b0d81c0f6b42d1" /><Relationship Type="http://schemas.openxmlformats.org/officeDocument/2006/relationships/styles" Target="/word/styles.xml" Id="R2de708c9def74ab4" /><Relationship Type="http://schemas.openxmlformats.org/officeDocument/2006/relationships/settings" Target="/word/settings.xml" Id="Rf9adac644dd44ac2" /><Relationship Type="http://schemas.openxmlformats.org/officeDocument/2006/relationships/header" Target="/word/header1.xml" Id="R29d96e99ce6e407a" /><Relationship Type="http://schemas.openxmlformats.org/officeDocument/2006/relationships/footer" Target="/word/footer1.xml" Id="R5958afd056e94884" /></Relationships>
</file>