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d02a4f00dfe4eaf" /><Relationship Type="http://schemas.openxmlformats.org/package/2006/relationships/metadata/core-properties" Target="/package/services/metadata/core-properties/5fa936ed32564b3ab1c2d02fde65be07.psmdcp" Id="R4335137c0df74d8e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cc980e4d7de9492c"/>
      <w:footerReference xmlns:r="http://schemas.openxmlformats.org/officeDocument/2006/relationships" w:type="default" r:id="Rf168d70f37604c0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5e9b1d2be09045cc" /><Relationship Type="http://schemas.openxmlformats.org/officeDocument/2006/relationships/styles" Target="/word/styles.xml" Id="R90ffbe1fdb4e4362" /><Relationship Type="http://schemas.openxmlformats.org/officeDocument/2006/relationships/settings" Target="/word/settings.xml" Id="R0faae04a61644168" /><Relationship Type="http://schemas.openxmlformats.org/officeDocument/2006/relationships/header" Target="/word/header1.xml" Id="Rcc980e4d7de9492c" /><Relationship Type="http://schemas.openxmlformats.org/officeDocument/2006/relationships/footer" Target="/word/footer1.xml" Id="Rf168d70f37604c02" /></Relationships>
</file>