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9630e685de49da" /><Relationship Type="http://schemas.openxmlformats.org/package/2006/relationships/metadata/core-properties" Target="/package/services/metadata/core-properties/54a62df757104c15af0beade99e3828e.psmdcp" Id="R0fb6d48d41364f1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ab9b5c1b648441d9"/>
      <w:footerReference xmlns:r="http://schemas.openxmlformats.org/officeDocument/2006/relationships" w:type="default" r:id="Rabfc836330214ec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e162cb412064820" /><Relationship Type="http://schemas.openxmlformats.org/officeDocument/2006/relationships/styles" Target="/word/styles.xml" Id="R4545b6d6c1a34845" /><Relationship Type="http://schemas.openxmlformats.org/officeDocument/2006/relationships/settings" Target="/word/settings.xml" Id="R1a5b9979202c4ec4" /><Relationship Type="http://schemas.openxmlformats.org/officeDocument/2006/relationships/header" Target="/word/header1.xml" Id="Rab9b5c1b648441d9" /><Relationship Type="http://schemas.openxmlformats.org/officeDocument/2006/relationships/footer" Target="/word/footer1.xml" Id="Rabfc836330214ec5" /></Relationships>
</file>