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10d745a22f4957" /><Relationship Type="http://schemas.openxmlformats.org/package/2006/relationships/metadata/core-properties" Target="/package/services/metadata/core-properties/391fe8bed79c4fa0825736ee4040e985.psmdcp" Id="R60e4dcb6f6b349f1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bb619f0239d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bb619f0239d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bce0a2fa26fa45b9"/>
      <w:footerReference xmlns:r="http://schemas.openxmlformats.org/officeDocument/2006/relationships" w:type="default" r:id="R44960342016d4b5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91e9f8532f14cd6" /><Relationship Type="http://schemas.openxmlformats.org/officeDocument/2006/relationships/styles" Target="/word/styles.xml" Id="R4f48e189b25a4d19" /><Relationship Type="http://schemas.openxmlformats.org/officeDocument/2006/relationships/settings" Target="/word/settings.xml" Id="R7f23e9665cbc4beb" /><Relationship Type="http://schemas.openxmlformats.org/officeDocument/2006/relationships/header" Target="/word/header1.xml" Id="Rbce0a2fa26fa45b9" /><Relationship Type="http://schemas.openxmlformats.org/officeDocument/2006/relationships/footer" Target="/word/footer1.xml" Id="R44960342016d4b50" /></Relationships>
</file>