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525698e0c684e13" /><Relationship Type="http://schemas.openxmlformats.org/package/2006/relationships/metadata/core-properties" Target="/package/services/metadata/core-properties/d36f45dd71764687aaca004c184e4079.psmdcp" Id="R5e2d3313b7844a78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102f37292fe54dc0"/>
      <w:footerReference xmlns:r="http://schemas.openxmlformats.org/officeDocument/2006/relationships" w:type="default" r:id="R5c5efd2427fc4e4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92380c3d31584dc6" /><Relationship Type="http://schemas.openxmlformats.org/officeDocument/2006/relationships/styles" Target="/word/styles.xml" Id="R1b3d197d2f3841e0" /><Relationship Type="http://schemas.openxmlformats.org/officeDocument/2006/relationships/settings" Target="/word/settings.xml" Id="Ra11afda40ba34321" /><Relationship Type="http://schemas.openxmlformats.org/officeDocument/2006/relationships/header" Target="/word/header1.xml" Id="R102f37292fe54dc0" /><Relationship Type="http://schemas.openxmlformats.org/officeDocument/2006/relationships/footer" Target="/word/footer1.xml" Id="R5c5efd2427fc4e47" /></Relationships>
</file>