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5f98ab3d3ff4d0d" /><Relationship Type="http://schemas.openxmlformats.org/package/2006/relationships/metadata/core-properties" Target="/package/services/metadata/core-properties/0d2afcdad3334da4a927189fbf66db32.psmdcp" Id="R648f4c3c00214c0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d9924c61194b487b"/>
      <w:footerReference xmlns:r="http://schemas.openxmlformats.org/officeDocument/2006/relationships" w:type="default" r:id="R00cb2e1f2bfe492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6c63389b01b4662" /><Relationship Type="http://schemas.openxmlformats.org/officeDocument/2006/relationships/styles" Target="/word/styles.xml" Id="R5d1672dbe43c4747" /><Relationship Type="http://schemas.openxmlformats.org/officeDocument/2006/relationships/settings" Target="/word/settings.xml" Id="R75db08e791b4459e" /><Relationship Type="http://schemas.openxmlformats.org/officeDocument/2006/relationships/header" Target="/word/header1.xml" Id="Rd9924c61194b487b" /><Relationship Type="http://schemas.openxmlformats.org/officeDocument/2006/relationships/footer" Target="/word/footer1.xml" Id="R00cb2e1f2bfe4922" /></Relationships>
</file>