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9ca3debf3c4983" /><Relationship Type="http://schemas.openxmlformats.org/package/2006/relationships/metadata/core-properties" Target="/package/services/metadata/core-properties/191f24c9c34d4428b44ce0e2112747cb.psmdcp" Id="Rd73ddc15d864444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b2bc0b28e01c4bcb"/>
      <w:footerReference xmlns:r="http://schemas.openxmlformats.org/officeDocument/2006/relationships" w:type="default" r:id="R17b59e2184f84e0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4956ea061ea4d3c" /><Relationship Type="http://schemas.openxmlformats.org/officeDocument/2006/relationships/styles" Target="/word/styles.xml" Id="R5d549dd2a688461b" /><Relationship Type="http://schemas.openxmlformats.org/officeDocument/2006/relationships/settings" Target="/word/settings.xml" Id="R5a6e3324928b4971" /><Relationship Type="http://schemas.openxmlformats.org/officeDocument/2006/relationships/header" Target="/word/header1.xml" Id="Rb2bc0b28e01c4bcb" /><Relationship Type="http://schemas.openxmlformats.org/officeDocument/2006/relationships/footer" Target="/word/footer1.xml" Id="R17b59e2184f84e04" /></Relationships>
</file>