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c7c365af8b4f44" /><Relationship Type="http://schemas.openxmlformats.org/package/2006/relationships/metadata/core-properties" Target="/package/services/metadata/core-properties/0089b1113f4545689b579ce2b38ce337.psmdcp" Id="R7d69351eeb6842f5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2d9296f2b39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2d9296f2b39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091553f4a3fd4c44"/>
      <w:footerReference xmlns:r="http://schemas.openxmlformats.org/officeDocument/2006/relationships" w:type="default" r:id="R064cf4a66b8c41f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36bcfebd5d1477a" /><Relationship Type="http://schemas.openxmlformats.org/officeDocument/2006/relationships/styles" Target="/word/styles.xml" Id="R3266b91238ff45c8" /><Relationship Type="http://schemas.openxmlformats.org/officeDocument/2006/relationships/settings" Target="/word/settings.xml" Id="Rf9154dfcd5b84136" /><Relationship Type="http://schemas.openxmlformats.org/officeDocument/2006/relationships/header" Target="/word/header1.xml" Id="R091553f4a3fd4c44" /><Relationship Type="http://schemas.openxmlformats.org/officeDocument/2006/relationships/footer" Target="/word/footer1.xml" Id="R064cf4a66b8c41f0" /></Relationships>
</file>