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970b5d5fede43f4" /><Relationship Type="http://schemas.openxmlformats.org/package/2006/relationships/metadata/core-properties" Target="/package/services/metadata/core-properties/32c6c585aa3b4bcd8b9c7458e30aa802.psmdcp" Id="R9fe50a7776e44a1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1179bc3772a54e03"/>
      <w:footerReference xmlns:r="http://schemas.openxmlformats.org/officeDocument/2006/relationships" w:type="default" r:id="Rf835c65048d8452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b3bda1c96ea48ce" /><Relationship Type="http://schemas.openxmlformats.org/officeDocument/2006/relationships/styles" Target="/word/styles.xml" Id="R3b931e0d44634289" /><Relationship Type="http://schemas.openxmlformats.org/officeDocument/2006/relationships/settings" Target="/word/settings.xml" Id="Rfb24044b9b5c4e2f" /><Relationship Type="http://schemas.openxmlformats.org/officeDocument/2006/relationships/header" Target="/word/header1.xml" Id="R1179bc3772a54e03" /><Relationship Type="http://schemas.openxmlformats.org/officeDocument/2006/relationships/footer" Target="/word/footer1.xml" Id="Rf835c65048d8452c" /></Relationships>
</file>