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6e96d9823141c9" /><Relationship Type="http://schemas.openxmlformats.org/package/2006/relationships/metadata/core-properties" Target="/package/services/metadata/core-properties/afde470d625040e7bb044e56d1d5c1a2.psmdcp" Id="R876c4e379a23401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93001668dd74dbf"/>
      <w:footerReference xmlns:r="http://schemas.openxmlformats.org/officeDocument/2006/relationships" w:type="default" r:id="R6313278bd9e644b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46899f5562e41ec" /><Relationship Type="http://schemas.openxmlformats.org/officeDocument/2006/relationships/styles" Target="/word/styles.xml" Id="R494c1579f72e470b" /><Relationship Type="http://schemas.openxmlformats.org/officeDocument/2006/relationships/settings" Target="/word/settings.xml" Id="R06f831f5a4c040d3" /><Relationship Type="http://schemas.openxmlformats.org/officeDocument/2006/relationships/header" Target="/word/header1.xml" Id="R993001668dd74dbf" /><Relationship Type="http://schemas.openxmlformats.org/officeDocument/2006/relationships/footer" Target="/word/footer1.xml" Id="R6313278bd9e644bd" /></Relationships>
</file>