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db59d0492b041c7" /><Relationship Type="http://schemas.openxmlformats.org/package/2006/relationships/metadata/core-properties" Target="/package/services/metadata/core-properties/6e9c705af2c245e4beb117e875b23fc6.psmdcp" Id="Rdae4fabeb4644fd2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9a0c936c1c924b02"/>
      <w:footerReference xmlns:r="http://schemas.openxmlformats.org/officeDocument/2006/relationships" w:type="default" r:id="Rf1c15dc0355b4ae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162f8f5e34e494c" /><Relationship Type="http://schemas.openxmlformats.org/officeDocument/2006/relationships/styles" Target="/word/styles.xml" Id="R0b8b8304940d4ad6" /><Relationship Type="http://schemas.openxmlformats.org/officeDocument/2006/relationships/settings" Target="/word/settings.xml" Id="Rc247fe3488fb4dc2" /><Relationship Type="http://schemas.openxmlformats.org/officeDocument/2006/relationships/header" Target="/word/header1.xml" Id="R9a0c936c1c924b02" /><Relationship Type="http://schemas.openxmlformats.org/officeDocument/2006/relationships/footer" Target="/word/footer1.xml" Id="Rf1c15dc0355b4ae6" /></Relationships>
</file>