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daf5e8a8044ae1" /><Relationship Type="http://schemas.openxmlformats.org/package/2006/relationships/metadata/core-properties" Target="/package/services/metadata/core-properties/ffd3363dd889400cb35070102ae7127e.psmdcp" Id="Re8c948d44bf74543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b5813c4addb84499"/>
      <w:footerReference xmlns:r="http://schemas.openxmlformats.org/officeDocument/2006/relationships" w:type="default" r:id="R32d1617a613d467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896612f3a4349ce" /><Relationship Type="http://schemas.openxmlformats.org/officeDocument/2006/relationships/styles" Target="/word/styles.xml" Id="Rd6c7b3b14bbd4a82" /><Relationship Type="http://schemas.openxmlformats.org/officeDocument/2006/relationships/settings" Target="/word/settings.xml" Id="Rf6da197f2e944bb3" /><Relationship Type="http://schemas.openxmlformats.org/officeDocument/2006/relationships/header" Target="/word/header1.xml" Id="Rb5813c4addb84499" /><Relationship Type="http://schemas.openxmlformats.org/officeDocument/2006/relationships/footer" Target="/word/footer1.xml" Id="R32d1617a613d4675" /></Relationships>
</file>