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72b45251184aa1" /><Relationship Type="http://schemas.openxmlformats.org/package/2006/relationships/metadata/core-properties" Target="/package/services/metadata/core-properties/a8ec1b31bbfc4295b43edcbce0255a72.psmdcp" Id="Rf91b2aaa309e4f7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d17937896da44b28"/>
      <w:footerReference xmlns:r="http://schemas.openxmlformats.org/officeDocument/2006/relationships" w:type="default" r:id="R108ea569a4fa4d8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d977348178f4df3" /><Relationship Type="http://schemas.openxmlformats.org/officeDocument/2006/relationships/styles" Target="/word/styles.xml" Id="Rb2dbe2ebe68a4205" /><Relationship Type="http://schemas.openxmlformats.org/officeDocument/2006/relationships/settings" Target="/word/settings.xml" Id="R14d703fe765349f0" /><Relationship Type="http://schemas.openxmlformats.org/officeDocument/2006/relationships/header" Target="/word/header1.xml" Id="Rd17937896da44b28" /><Relationship Type="http://schemas.openxmlformats.org/officeDocument/2006/relationships/footer" Target="/word/footer1.xml" Id="R108ea569a4fa4d80" /></Relationships>
</file>