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9656b1480804a1c" /><Relationship Type="http://schemas.openxmlformats.org/package/2006/relationships/metadata/core-properties" Target="/package/services/metadata/core-properties/16155984d2164e97950615d19d182711.psmdcp" Id="R8a7a42bf9a08473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db63a058629c45da"/>
      <w:footerReference xmlns:r="http://schemas.openxmlformats.org/officeDocument/2006/relationships" w:type="default" r:id="R2ffa92a358ef422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931133079c424036" /><Relationship Type="http://schemas.openxmlformats.org/officeDocument/2006/relationships/styles" Target="/word/styles.xml" Id="Ra0ec15e527584ffc" /><Relationship Type="http://schemas.openxmlformats.org/officeDocument/2006/relationships/settings" Target="/word/settings.xml" Id="R1ef6164458be4c72" /><Relationship Type="http://schemas.openxmlformats.org/officeDocument/2006/relationships/header" Target="/word/header1.xml" Id="Rdb63a058629c45da" /><Relationship Type="http://schemas.openxmlformats.org/officeDocument/2006/relationships/footer" Target="/word/footer1.xml" Id="R2ffa92a358ef4227" /></Relationships>
</file>