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3d8d9202de4629" /><Relationship Type="http://schemas.openxmlformats.org/package/2006/relationships/metadata/core-properties" Target="/package/services/metadata/core-properties/31d03ccd48cd444b896d4d272c3d353e.psmdcp" Id="Rf4ac95171304448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df84e4931bad4df3"/>
      <w:footerReference xmlns:r="http://schemas.openxmlformats.org/officeDocument/2006/relationships" w:type="default" r:id="Rf83654f06c8948a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51806fa3a7548eb" /><Relationship Type="http://schemas.openxmlformats.org/officeDocument/2006/relationships/styles" Target="/word/styles.xml" Id="Rfadb7c03f2b24954" /><Relationship Type="http://schemas.openxmlformats.org/officeDocument/2006/relationships/settings" Target="/word/settings.xml" Id="R4b53390e61084932" /><Relationship Type="http://schemas.openxmlformats.org/officeDocument/2006/relationships/header" Target="/word/header1.xml" Id="Rdf84e4931bad4df3" /><Relationship Type="http://schemas.openxmlformats.org/officeDocument/2006/relationships/footer" Target="/word/footer1.xml" Id="Rf83654f06c8948ae" /></Relationships>
</file>