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2ee8f28e9604ec1" /><Relationship Type="http://schemas.openxmlformats.org/package/2006/relationships/metadata/core-properties" Target="/package/services/metadata/core-properties/6473ee7f8c0646cebf71863e5951fb50.psmdcp" Id="R7c53d444b7b8424b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6f878f870e4d4194"/>
      <w:footerReference xmlns:r="http://schemas.openxmlformats.org/officeDocument/2006/relationships" w:type="default" r:id="R796208129de448ce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cfe2e1213da4631" /><Relationship Type="http://schemas.openxmlformats.org/officeDocument/2006/relationships/styles" Target="/word/styles.xml" Id="R9e336d6c3dc44779" /><Relationship Type="http://schemas.openxmlformats.org/officeDocument/2006/relationships/settings" Target="/word/settings.xml" Id="Rd12ae6fb88794b61" /><Relationship Type="http://schemas.openxmlformats.org/officeDocument/2006/relationships/header" Target="/word/header1.xml" Id="R6f878f870e4d4194" /><Relationship Type="http://schemas.openxmlformats.org/officeDocument/2006/relationships/footer" Target="/word/footer1.xml" Id="R796208129de448ce" /></Relationships>
</file>