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baea157fc304de3" /><Relationship Type="http://schemas.openxmlformats.org/package/2006/relationships/metadata/core-properties" Target="/package/services/metadata/core-properties/ee988b26c2f249fa9e667b57b5f4360d.psmdcp" Id="R523b3d72fdc84ca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e8367c2c07ea4967"/>
      <w:footerReference xmlns:r="http://schemas.openxmlformats.org/officeDocument/2006/relationships" w:type="default" r:id="R4d7cdaa498a2459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8f0b0bd288c4a69" /><Relationship Type="http://schemas.openxmlformats.org/officeDocument/2006/relationships/styles" Target="/word/styles.xml" Id="R6aff45f398004898" /><Relationship Type="http://schemas.openxmlformats.org/officeDocument/2006/relationships/settings" Target="/word/settings.xml" Id="R3c4f9a41732746d5" /><Relationship Type="http://schemas.openxmlformats.org/officeDocument/2006/relationships/header" Target="/word/header1.xml" Id="Re8367c2c07ea4967" /><Relationship Type="http://schemas.openxmlformats.org/officeDocument/2006/relationships/footer" Target="/word/footer1.xml" Id="R4d7cdaa498a2459a" /></Relationships>
</file>