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c8c4ea6931f481b" /><Relationship Type="http://schemas.openxmlformats.org/package/2006/relationships/metadata/core-properties" Target="/package/services/metadata/core-properties/f28cbbc852de40f6be8e7db8ac687783.psmdcp" Id="R28259ea7899d4ab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3069d6cd561849cd"/>
      <w:footerReference xmlns:r="http://schemas.openxmlformats.org/officeDocument/2006/relationships" w:type="default" r:id="Rf50f663ddb3245a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8ee536a60aa402f" /><Relationship Type="http://schemas.openxmlformats.org/officeDocument/2006/relationships/styles" Target="/word/styles.xml" Id="Rdd5f51034a6a472b" /><Relationship Type="http://schemas.openxmlformats.org/officeDocument/2006/relationships/settings" Target="/word/settings.xml" Id="Rdd64a766451d492d" /><Relationship Type="http://schemas.openxmlformats.org/officeDocument/2006/relationships/header" Target="/word/header1.xml" Id="R3069d6cd561849cd" /><Relationship Type="http://schemas.openxmlformats.org/officeDocument/2006/relationships/footer" Target="/word/footer1.xml" Id="Rf50f663ddb3245a8" /></Relationships>
</file>