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6b722c2029e45e2" /><Relationship Type="http://schemas.openxmlformats.org/package/2006/relationships/metadata/core-properties" Target="/package/services/metadata/core-properties/a8ce055854744adaad825188629ff94f.psmdcp" Id="R4df22e8dced940cd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93954c8d636941ac"/>
      <w:footerReference xmlns:r="http://schemas.openxmlformats.org/officeDocument/2006/relationships" w:type="default" r:id="R3ce3661b4e5f42e1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dbe66d922cc148bb" /><Relationship Type="http://schemas.openxmlformats.org/officeDocument/2006/relationships/styles" Target="/word/styles.xml" Id="Rfbe6d95f76484746" /><Relationship Type="http://schemas.openxmlformats.org/officeDocument/2006/relationships/settings" Target="/word/settings.xml" Id="R909094b468e74aa7" /><Relationship Type="http://schemas.openxmlformats.org/officeDocument/2006/relationships/header" Target="/word/header1.xml" Id="R93954c8d636941ac" /><Relationship Type="http://schemas.openxmlformats.org/officeDocument/2006/relationships/footer" Target="/word/footer1.xml" Id="R3ce3661b4e5f42e1" /></Relationships>
</file>