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7731acf7f846df" /><Relationship Type="http://schemas.openxmlformats.org/package/2006/relationships/metadata/core-properties" Target="/package/services/metadata/core-properties/59603754bb2046779991420327f29ef5.psmdcp" Id="Rbdeae9d274d640eb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805a03180da240f4"/>
      <w:footerReference xmlns:r="http://schemas.openxmlformats.org/officeDocument/2006/relationships" w:type="default" r:id="Rbe5cfb38efad4be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0f64828b201410e" /><Relationship Type="http://schemas.openxmlformats.org/officeDocument/2006/relationships/styles" Target="/word/styles.xml" Id="R6e9c5681d97b4bc1" /><Relationship Type="http://schemas.openxmlformats.org/officeDocument/2006/relationships/settings" Target="/word/settings.xml" Id="R55f798dd080c49b3" /><Relationship Type="http://schemas.openxmlformats.org/officeDocument/2006/relationships/header" Target="/word/header1.xml" Id="R805a03180da240f4" /><Relationship Type="http://schemas.openxmlformats.org/officeDocument/2006/relationships/footer" Target="/word/footer1.xml" Id="Rbe5cfb38efad4bee" /></Relationships>
</file>