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0fb37b08219482a" /><Relationship Type="http://schemas.openxmlformats.org/package/2006/relationships/metadata/core-properties" Target="/package/services/metadata/core-properties/bd494332f85247d985752b9a86293f8e.psmdcp" Id="Ref321c863a19477d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940d522f35864421"/>
      <w:footerReference xmlns:r="http://schemas.openxmlformats.org/officeDocument/2006/relationships" w:type="default" r:id="R25c0bac7cf434911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792367bbde9d4923" /><Relationship Type="http://schemas.openxmlformats.org/officeDocument/2006/relationships/styles" Target="/word/styles.xml" Id="Raf2aac397abf4078" /><Relationship Type="http://schemas.openxmlformats.org/officeDocument/2006/relationships/settings" Target="/word/settings.xml" Id="R09da13b8de8a4d54" /><Relationship Type="http://schemas.openxmlformats.org/officeDocument/2006/relationships/header" Target="/word/header1.xml" Id="R940d522f35864421" /><Relationship Type="http://schemas.openxmlformats.org/officeDocument/2006/relationships/footer" Target="/word/footer1.xml" Id="R25c0bac7cf434911" /></Relationships>
</file>