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982fcf20034ad1" /><Relationship Type="http://schemas.openxmlformats.org/package/2006/relationships/metadata/core-properties" Target="/package/services/metadata/core-properties/f229b0b76db54194ba075838fc7e7988.psmdcp" Id="R987fb5a8af8d471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fe37fef4c924063"/>
      <w:footerReference xmlns:r="http://schemas.openxmlformats.org/officeDocument/2006/relationships" w:type="default" r:id="R8d0f5985cc0d46c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7cb03e0706543ed" /><Relationship Type="http://schemas.openxmlformats.org/officeDocument/2006/relationships/styles" Target="/word/styles.xml" Id="R6bb976b49c664e88" /><Relationship Type="http://schemas.openxmlformats.org/officeDocument/2006/relationships/settings" Target="/word/settings.xml" Id="Reed887292ed94a9f" /><Relationship Type="http://schemas.openxmlformats.org/officeDocument/2006/relationships/header" Target="/word/header1.xml" Id="R7fe37fef4c924063" /><Relationship Type="http://schemas.openxmlformats.org/officeDocument/2006/relationships/footer" Target="/word/footer1.xml" Id="R8d0f5985cc0d46cc" /></Relationships>
</file>