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920cb6418d49d2" /><Relationship Type="http://schemas.openxmlformats.org/package/2006/relationships/metadata/core-properties" Target="/package/services/metadata/core-properties/eefadba5b2674125849152a57fa6644a.psmdcp" Id="Rf05b42fc1aa84e9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7951397b6124434f"/>
      <w:footerReference xmlns:r="http://schemas.openxmlformats.org/officeDocument/2006/relationships" w:type="default" r:id="Rf386a820d36a402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c6ebafd6dde4ca9" /><Relationship Type="http://schemas.openxmlformats.org/officeDocument/2006/relationships/styles" Target="/word/styles.xml" Id="R716b14db15ab4f03" /><Relationship Type="http://schemas.openxmlformats.org/officeDocument/2006/relationships/settings" Target="/word/settings.xml" Id="R55d8785f9f8b49d9" /><Relationship Type="http://schemas.openxmlformats.org/officeDocument/2006/relationships/header" Target="/word/header1.xml" Id="R7951397b6124434f" /><Relationship Type="http://schemas.openxmlformats.org/officeDocument/2006/relationships/footer" Target="/word/footer1.xml" Id="Rf386a820d36a402f" /></Relationships>
</file>