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16d3348150480a" /><Relationship Type="http://schemas.openxmlformats.org/package/2006/relationships/metadata/core-properties" Target="/package/services/metadata/core-properties/4031b17d5f054d60ab87f83b708d4488.psmdcp" Id="Rcc4a8975e2854fd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a3d73fcfc7444c3f"/>
      <w:footerReference xmlns:r="http://schemas.openxmlformats.org/officeDocument/2006/relationships" w:type="default" r:id="R584d318a4ec940f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79edf717e3242ac" /><Relationship Type="http://schemas.openxmlformats.org/officeDocument/2006/relationships/styles" Target="/word/styles.xml" Id="R8158ec2b0ac3478b" /><Relationship Type="http://schemas.openxmlformats.org/officeDocument/2006/relationships/settings" Target="/word/settings.xml" Id="R8a692746dd5c409c" /><Relationship Type="http://schemas.openxmlformats.org/officeDocument/2006/relationships/header" Target="/word/header1.xml" Id="Ra3d73fcfc7444c3f" /><Relationship Type="http://schemas.openxmlformats.org/officeDocument/2006/relationships/footer" Target="/word/footer1.xml" Id="R584d318a4ec940f4" /></Relationships>
</file>