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396039faf14a92" /><Relationship Type="http://schemas.openxmlformats.org/package/2006/relationships/metadata/core-properties" Target="/package/services/metadata/core-properties/1ad80ce195954b7c93a30d158450bd5f.psmdcp" Id="Rebd76581943d443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7b66fe5fd0df4a1d"/>
      <w:footerReference xmlns:r="http://schemas.openxmlformats.org/officeDocument/2006/relationships" w:type="default" r:id="R8b325e59ede1460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c1e509d0ff24427" /><Relationship Type="http://schemas.openxmlformats.org/officeDocument/2006/relationships/styles" Target="/word/styles.xml" Id="R2a345bdbca734af9" /><Relationship Type="http://schemas.openxmlformats.org/officeDocument/2006/relationships/settings" Target="/word/settings.xml" Id="R36d59464ba1e4f76" /><Relationship Type="http://schemas.openxmlformats.org/officeDocument/2006/relationships/header" Target="/word/header1.xml" Id="R7b66fe5fd0df4a1d" /><Relationship Type="http://schemas.openxmlformats.org/officeDocument/2006/relationships/footer" Target="/word/footer1.xml" Id="R8b325e59ede1460f" /></Relationships>
</file>