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068a7e84d84962" /><Relationship Type="http://schemas.openxmlformats.org/package/2006/relationships/metadata/core-properties" Target="/package/services/metadata/core-properties/bbff331deb444d5b98f2096f6028c7a1.psmdcp" Id="R6cbaafcae7fb465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809af86009ae4419"/>
      <w:footerReference xmlns:r="http://schemas.openxmlformats.org/officeDocument/2006/relationships" w:type="default" r:id="R26bd0d0cc4344d0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84b59c78ab4481a" /><Relationship Type="http://schemas.openxmlformats.org/officeDocument/2006/relationships/styles" Target="/word/styles.xml" Id="R7fe80e71589245af" /><Relationship Type="http://schemas.openxmlformats.org/officeDocument/2006/relationships/settings" Target="/word/settings.xml" Id="R8a664eeb20994c05" /><Relationship Type="http://schemas.openxmlformats.org/officeDocument/2006/relationships/header" Target="/word/header1.xml" Id="R809af86009ae4419" /><Relationship Type="http://schemas.openxmlformats.org/officeDocument/2006/relationships/footer" Target="/word/footer1.xml" Id="R26bd0d0cc4344d04" /></Relationships>
</file>