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59ed64ae3949e1" /><Relationship Type="http://schemas.openxmlformats.org/package/2006/relationships/metadata/core-properties" Target="/package/services/metadata/core-properties/d34e2e25c85c4959b7f3bea4eed1269a.psmdcp" Id="R57964fb60cfd4d7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932c2199993c40f7"/>
      <w:footerReference xmlns:r="http://schemas.openxmlformats.org/officeDocument/2006/relationships" w:type="default" r:id="R289b0aafe5b444f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1c3badb916d47a6" /><Relationship Type="http://schemas.openxmlformats.org/officeDocument/2006/relationships/styles" Target="/word/styles.xml" Id="R2ccddb4de1854e36" /><Relationship Type="http://schemas.openxmlformats.org/officeDocument/2006/relationships/settings" Target="/word/settings.xml" Id="R1336e439eafa466c" /><Relationship Type="http://schemas.openxmlformats.org/officeDocument/2006/relationships/header" Target="/word/header1.xml" Id="R932c2199993c40f7" /><Relationship Type="http://schemas.openxmlformats.org/officeDocument/2006/relationships/footer" Target="/word/footer1.xml" Id="R289b0aafe5b444f7" /></Relationships>
</file>