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0b205edd9434736" /><Relationship Type="http://schemas.openxmlformats.org/package/2006/relationships/metadata/core-properties" Target="/package/services/metadata/core-properties/afe03c12a37f40f8aa73c2bf346e5857.psmdcp" Id="R0bc3da44716043be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2d9296f2b39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2d9296f2b39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1badb6e8be9c4a67"/>
      <w:footerReference xmlns:r="http://schemas.openxmlformats.org/officeDocument/2006/relationships" w:type="default" r:id="Rec50660c7c59491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a22600068614407" /><Relationship Type="http://schemas.openxmlformats.org/officeDocument/2006/relationships/styles" Target="/word/styles.xml" Id="R0342112a72bb4378" /><Relationship Type="http://schemas.openxmlformats.org/officeDocument/2006/relationships/settings" Target="/word/settings.xml" Id="R3c101fc62c094d66" /><Relationship Type="http://schemas.openxmlformats.org/officeDocument/2006/relationships/header" Target="/word/header1.xml" Id="R1badb6e8be9c4a67" /><Relationship Type="http://schemas.openxmlformats.org/officeDocument/2006/relationships/footer" Target="/word/footer1.xml" Id="Rec50660c7c594914" /></Relationships>
</file>