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8d594673a974a00" /><Relationship Type="http://schemas.openxmlformats.org/package/2006/relationships/metadata/core-properties" Target="/package/services/metadata/core-properties/748e06226746427a915c3b4248f73f88.psmdcp" Id="R7724ec21c1664955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acad6267518b4feb"/>
      <w:footerReference xmlns:r="http://schemas.openxmlformats.org/officeDocument/2006/relationships" w:type="default" r:id="R2941ea43693c4ce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881880cdb6a4a8a" /><Relationship Type="http://schemas.openxmlformats.org/officeDocument/2006/relationships/styles" Target="/word/styles.xml" Id="Rf6e507547a8246e6" /><Relationship Type="http://schemas.openxmlformats.org/officeDocument/2006/relationships/settings" Target="/word/settings.xml" Id="R9909e253143d4b6c" /><Relationship Type="http://schemas.openxmlformats.org/officeDocument/2006/relationships/header" Target="/word/header1.xml" Id="Racad6267518b4feb" /><Relationship Type="http://schemas.openxmlformats.org/officeDocument/2006/relationships/footer" Target="/word/footer1.xml" Id="R2941ea43693c4ce5" /></Relationships>
</file>