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404cbeacdf492d" /><Relationship Type="http://schemas.openxmlformats.org/package/2006/relationships/metadata/core-properties" Target="/package/services/metadata/core-properties/fe6fc94687224693bbae2667f18b28af.psmdcp" Id="Rce51b6f62e3d48b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f6ff2755c2674e81"/>
      <w:footerReference xmlns:r="http://schemas.openxmlformats.org/officeDocument/2006/relationships" w:type="default" r:id="Rfbc622d110a64ce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447cf1ca808478f" /><Relationship Type="http://schemas.openxmlformats.org/officeDocument/2006/relationships/styles" Target="/word/styles.xml" Id="R1b86f0e6b4f94378" /><Relationship Type="http://schemas.openxmlformats.org/officeDocument/2006/relationships/settings" Target="/word/settings.xml" Id="Rbdd0ed4883104e41" /><Relationship Type="http://schemas.openxmlformats.org/officeDocument/2006/relationships/header" Target="/word/header1.xml" Id="Rf6ff2755c2674e81" /><Relationship Type="http://schemas.openxmlformats.org/officeDocument/2006/relationships/footer" Target="/word/footer1.xml" Id="Rfbc622d110a64cee" /></Relationships>
</file>