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ef4da2270ab4575" /><Relationship Type="http://schemas.openxmlformats.org/package/2006/relationships/metadata/core-properties" Target="/package/services/metadata/core-properties/1525b5a7ac294f2681fa9705795dec7f.psmdcp" Id="Rfbcb6dba8b364ee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4219d5db0bea4c1e"/>
      <w:footerReference xmlns:r="http://schemas.openxmlformats.org/officeDocument/2006/relationships" w:type="default" r:id="Rb5562279fa28498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a68991692434d3a" /><Relationship Type="http://schemas.openxmlformats.org/officeDocument/2006/relationships/styles" Target="/word/styles.xml" Id="R8c1d399814ce4822" /><Relationship Type="http://schemas.openxmlformats.org/officeDocument/2006/relationships/settings" Target="/word/settings.xml" Id="R84212863297c4673" /><Relationship Type="http://schemas.openxmlformats.org/officeDocument/2006/relationships/header" Target="/word/header1.xml" Id="R4219d5db0bea4c1e" /><Relationship Type="http://schemas.openxmlformats.org/officeDocument/2006/relationships/footer" Target="/word/footer1.xml" Id="Rb5562279fa28498a" /></Relationships>
</file>