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55525e018d849d1" /><Relationship Type="http://schemas.openxmlformats.org/package/2006/relationships/metadata/core-properties" Target="/package/services/metadata/core-properties/d7a01e956904425b9d4858deabaea491.psmdcp" Id="Rcbef46860cbe40f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f64cef2a07ad41b9"/>
      <w:footerReference xmlns:r="http://schemas.openxmlformats.org/officeDocument/2006/relationships" w:type="default" r:id="R912e7fd303414a3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3ce1a385b204de3" /><Relationship Type="http://schemas.openxmlformats.org/officeDocument/2006/relationships/styles" Target="/word/styles.xml" Id="R57f9e357cb9b430e" /><Relationship Type="http://schemas.openxmlformats.org/officeDocument/2006/relationships/settings" Target="/word/settings.xml" Id="Rdecd66ec647f4dd8" /><Relationship Type="http://schemas.openxmlformats.org/officeDocument/2006/relationships/header" Target="/word/header1.xml" Id="Rf64cef2a07ad41b9" /><Relationship Type="http://schemas.openxmlformats.org/officeDocument/2006/relationships/footer" Target="/word/footer1.xml" Id="R912e7fd303414a34" /></Relationships>
</file>